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6"/>
      </w:tblGrid>
      <w:tr w:rsidR="00CD4A07" w:rsidRPr="00693CEA" w14:paraId="7443B48A" w14:textId="77777777" w:rsidTr="00E85D42">
        <w:tc>
          <w:tcPr>
            <w:tcW w:w="11436" w:type="dxa"/>
            <w:tcBorders>
              <w:bottom w:val="single" w:sz="12" w:space="0" w:color="4472C4" w:themeColor="accent1"/>
            </w:tcBorders>
            <w:shd w:val="clear" w:color="auto" w:fill="538135" w:themeFill="accent6" w:themeFillShade="BF"/>
          </w:tcPr>
          <w:p w14:paraId="22BEAB91" w14:textId="77777777" w:rsidR="00CD4A07" w:rsidRPr="00EC6D05" w:rsidRDefault="00CD4A07" w:rsidP="00182481">
            <w:pPr>
              <w:spacing w:before="60" w:after="60"/>
              <w:jc w:val="center"/>
              <w:rPr>
                <w:rFonts w:ascii="Lucida Handwriting" w:hAnsi="Lucida Handwriting" w:cs="Arial"/>
                <w:b/>
                <w:bCs/>
                <w:color w:val="FFFFFF" w:themeColor="background1"/>
                <w:sz w:val="60"/>
                <w:szCs w:val="60"/>
              </w:rPr>
            </w:pPr>
            <w:r w:rsidRPr="00EC6D05">
              <w:rPr>
                <w:rFonts w:ascii="Lucida Handwriting" w:hAnsi="Lucida Handwriting" w:cs="Arial"/>
                <w:b/>
                <w:bCs/>
                <w:color w:val="FFFFFF" w:themeColor="background1"/>
                <w:sz w:val="60"/>
                <w:szCs w:val="60"/>
              </w:rPr>
              <w:t>Friends of Kirkley Hall</w:t>
            </w:r>
          </w:p>
          <w:p w14:paraId="39342548" w14:textId="3B9D17BB" w:rsidR="00CD4A07" w:rsidRPr="00693CEA" w:rsidRDefault="00DD62E3" w:rsidP="0018248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14A42EB6" wp14:editId="2EA681F0">
                  <wp:extent cx="2534004" cy="1028844"/>
                  <wp:effectExtent l="0" t="0" r="0" b="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004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4E14A" w14:textId="7D38EB57" w:rsidR="00CD4A07" w:rsidRPr="00693CEA" w:rsidRDefault="00CD4A07" w:rsidP="0018248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93CE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Patron: His Grace </w:t>
            </w:r>
            <w:r w:rsidR="00693CEA" w:rsidRPr="00693CE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the</w:t>
            </w:r>
            <w:r w:rsidRPr="00693CE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Duke of Northumberland</w:t>
            </w:r>
          </w:p>
        </w:tc>
      </w:tr>
      <w:tr w:rsidR="00CD4A07" w:rsidRPr="00693CEA" w14:paraId="03482C42" w14:textId="77777777" w:rsidTr="00E85D42">
        <w:tc>
          <w:tcPr>
            <w:tcW w:w="114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532D14" w14:textId="7D4B7D13" w:rsidR="00CD4A07" w:rsidRPr="00693CEA" w:rsidRDefault="00A60F27" w:rsidP="00273076">
            <w:pPr>
              <w:spacing w:before="20" w:after="2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The Tyne Rivers Trust</w:t>
            </w:r>
          </w:p>
          <w:p w14:paraId="323DB500" w14:textId="25367671" w:rsidR="00CD4A07" w:rsidRPr="00EC6D05" w:rsidRDefault="00CD4A07" w:rsidP="00273076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  <w:p w14:paraId="6471F81C" w14:textId="2B3E0E8E" w:rsidR="00CD4A07" w:rsidRPr="00693CEA" w:rsidRDefault="00CD4A07" w:rsidP="00273076">
            <w:pPr>
              <w:spacing w:before="20" w:after="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CEA">
              <w:rPr>
                <w:rFonts w:ascii="Arial" w:hAnsi="Arial" w:cs="Arial"/>
                <w:sz w:val="40"/>
                <w:szCs w:val="40"/>
              </w:rPr>
              <w:t xml:space="preserve">Talk by </w:t>
            </w:r>
            <w:r w:rsidR="00A60F27">
              <w:rPr>
                <w:rFonts w:ascii="Arial" w:hAnsi="Arial" w:cs="Arial"/>
                <w:sz w:val="40"/>
                <w:szCs w:val="40"/>
              </w:rPr>
              <w:t>Jenny Dowden</w:t>
            </w:r>
          </w:p>
        </w:tc>
      </w:tr>
      <w:tr w:rsidR="00CD4A07" w:rsidRPr="00693CEA" w14:paraId="7B8D8A34" w14:textId="77777777" w:rsidTr="00E85D42">
        <w:tc>
          <w:tcPr>
            <w:tcW w:w="1143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BFCFE0F" w14:textId="3482162F" w:rsidR="00DD62E3" w:rsidRPr="00DD62E3" w:rsidRDefault="00DD62E3" w:rsidP="00E85D42">
            <w:pPr>
              <w:rPr>
                <w:sz w:val="10"/>
                <w:szCs w:val="10"/>
              </w:rPr>
            </w:pPr>
          </w:p>
          <w:p w14:paraId="78BDEF7F" w14:textId="17D72389" w:rsidR="00DD62E3" w:rsidRDefault="00EF5FB3" w:rsidP="00DD62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C4EA28F" wp14:editId="2CE14342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1202690</wp:posOffset>
                  </wp:positionV>
                  <wp:extent cx="3752850" cy="2501900"/>
                  <wp:effectExtent l="0" t="0" r="0" b="0"/>
                  <wp:wrapTopAndBottom/>
                  <wp:docPr id="1" name="Picture 1" descr="Hand holding fishing r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and holding fishing ro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250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0F27">
              <w:rPr>
                <w:rFonts w:ascii="Arial" w:hAnsi="Arial" w:cs="Arial"/>
                <w:sz w:val="32"/>
                <w:szCs w:val="32"/>
              </w:rPr>
              <w:t xml:space="preserve">The Tyne River Trust is the only environmental charity which acts as a guardian, looking after the </w:t>
            </w:r>
            <w:r>
              <w:rPr>
                <w:rFonts w:ascii="Arial" w:hAnsi="Arial" w:cs="Arial"/>
                <w:sz w:val="32"/>
                <w:szCs w:val="32"/>
              </w:rPr>
              <w:t>River Tyne</w:t>
            </w:r>
            <w:r w:rsidR="00A60F27">
              <w:rPr>
                <w:rFonts w:ascii="Arial" w:hAnsi="Arial" w:cs="Arial"/>
                <w:sz w:val="32"/>
                <w:szCs w:val="32"/>
              </w:rPr>
              <w:t xml:space="preserve">.  The Tyne is thought now to be the </w:t>
            </w:r>
            <w:r>
              <w:rPr>
                <w:rFonts w:ascii="Arial" w:hAnsi="Arial" w:cs="Arial"/>
                <w:sz w:val="32"/>
                <w:szCs w:val="32"/>
              </w:rPr>
              <w:t>best</w:t>
            </w:r>
            <w:r w:rsidR="00A60F27">
              <w:rPr>
                <w:rFonts w:ascii="Arial" w:hAnsi="Arial" w:cs="Arial"/>
                <w:sz w:val="32"/>
                <w:szCs w:val="32"/>
              </w:rPr>
              <w:t xml:space="preserve"> salmon and trout river in England.  The Trust works with people and communities </w:t>
            </w:r>
            <w:r>
              <w:rPr>
                <w:rFonts w:ascii="Arial" w:hAnsi="Arial" w:cs="Arial"/>
                <w:sz w:val="32"/>
                <w:szCs w:val="32"/>
              </w:rPr>
              <w:t>to protect and enhance the river and its tributaries, so they are healthy and biodiverse.</w:t>
            </w:r>
          </w:p>
          <w:p w14:paraId="02D68A8A" w14:textId="5542063A" w:rsidR="00CB1E77" w:rsidRPr="00A60F27" w:rsidRDefault="00CB1E77" w:rsidP="00DD6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A07" w:rsidRPr="00693CEA" w14:paraId="7B25BF19" w14:textId="77777777" w:rsidTr="00E85D42">
        <w:tc>
          <w:tcPr>
            <w:tcW w:w="114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5A9E2C5" w14:textId="4C872AB8" w:rsidR="00CD4A07" w:rsidRPr="00EC6D05" w:rsidRDefault="00CD4A07" w:rsidP="0027307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C6D0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Wednesday </w:t>
            </w:r>
            <w:r w:rsidR="00970975">
              <w:rPr>
                <w:rFonts w:ascii="Arial" w:hAnsi="Arial" w:cs="Arial"/>
                <w:b/>
                <w:bCs/>
                <w:sz w:val="40"/>
                <w:szCs w:val="40"/>
              </w:rPr>
              <w:t>11</w:t>
            </w:r>
            <w:r w:rsidR="00970975" w:rsidRPr="00970975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 w:rsidR="0097097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May</w:t>
            </w:r>
            <w:r w:rsidRPr="00EC6D0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2022</w:t>
            </w:r>
          </w:p>
          <w:p w14:paraId="543D2C0D" w14:textId="75811834" w:rsidR="00CD4A07" w:rsidRPr="00693CEA" w:rsidRDefault="00273076" w:rsidP="00273076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3CEA">
              <w:rPr>
                <w:rFonts w:ascii="Arial" w:hAnsi="Arial" w:cs="Arial"/>
                <w:sz w:val="32"/>
                <w:szCs w:val="32"/>
              </w:rPr>
              <w:t>Northumberland College</w:t>
            </w:r>
            <w:r w:rsidRPr="00693CE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– </w:t>
            </w:r>
            <w:r w:rsidR="00CD4A07" w:rsidRPr="00693CEA">
              <w:rPr>
                <w:rFonts w:ascii="Arial" w:hAnsi="Arial" w:cs="Arial"/>
                <w:sz w:val="32"/>
                <w:szCs w:val="32"/>
              </w:rPr>
              <w:t>Kirkley Hall Campus</w:t>
            </w:r>
          </w:p>
          <w:p w14:paraId="24734C5D" w14:textId="5BE6574C" w:rsidR="00CD4A07" w:rsidRPr="00693CEA" w:rsidRDefault="00CD4A07" w:rsidP="00273076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3CEA">
              <w:rPr>
                <w:rFonts w:ascii="Arial" w:hAnsi="Arial" w:cs="Arial"/>
                <w:sz w:val="32"/>
                <w:szCs w:val="32"/>
              </w:rPr>
              <w:t>Blue Room 7pm – entry from 6.45pm</w:t>
            </w:r>
          </w:p>
          <w:p w14:paraId="02913FB0" w14:textId="6FC51792" w:rsidR="00CD4A07" w:rsidRDefault="00182481" w:rsidP="00273076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Free to</w:t>
            </w:r>
            <w:r w:rsidR="00CD4A07" w:rsidRPr="00693CE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93CEA">
              <w:rPr>
                <w:rFonts w:ascii="Arial" w:hAnsi="Arial" w:cs="Arial"/>
                <w:sz w:val="32"/>
                <w:szCs w:val="32"/>
              </w:rPr>
              <w:t xml:space="preserve">members 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693CEA">
              <w:rPr>
                <w:rFonts w:ascii="Arial" w:hAnsi="Arial" w:cs="Arial"/>
                <w:sz w:val="32"/>
                <w:szCs w:val="32"/>
              </w:rPr>
              <w:t>£</w:t>
            </w:r>
            <w:r w:rsidR="00CD4A07" w:rsidRPr="00693CEA">
              <w:rPr>
                <w:rFonts w:ascii="Arial" w:hAnsi="Arial" w:cs="Arial"/>
                <w:sz w:val="32"/>
                <w:szCs w:val="32"/>
              </w:rPr>
              <w:t xml:space="preserve">3 </w:t>
            </w:r>
            <w:r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Pr="00693CEA">
              <w:rPr>
                <w:rFonts w:ascii="Arial" w:hAnsi="Arial" w:cs="Arial"/>
                <w:sz w:val="32"/>
                <w:szCs w:val="32"/>
              </w:rPr>
              <w:t>non-members</w:t>
            </w:r>
          </w:p>
          <w:p w14:paraId="5F7A129B" w14:textId="77777777" w:rsidR="00703564" w:rsidRDefault="00273076" w:rsidP="00273076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No booking necessary, for more information </w:t>
            </w:r>
          </w:p>
          <w:p w14:paraId="11842D10" w14:textId="6B5A291D" w:rsidR="00CD4A07" w:rsidRDefault="00CD4A07" w:rsidP="00273076">
            <w:pPr>
              <w:spacing w:before="60" w:after="60" w:line="276" w:lineRule="auto"/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  <w:r w:rsidRPr="00693CEA">
              <w:rPr>
                <w:rFonts w:ascii="Arial" w:hAnsi="Arial" w:cs="Arial"/>
                <w:sz w:val="32"/>
                <w:szCs w:val="32"/>
              </w:rPr>
              <w:t xml:space="preserve">email: </w:t>
            </w:r>
            <w:hyperlink r:id="rId6" w:history="1">
              <w:r w:rsidRPr="00693CEA">
                <w:rPr>
                  <w:rStyle w:val="Hyperlink"/>
                  <w:rFonts w:ascii="Arial" w:hAnsi="Arial" w:cs="Arial"/>
                  <w:sz w:val="32"/>
                  <w:szCs w:val="32"/>
                </w:rPr>
                <w:t>friendsofkirkleyhall200@btinternet.com</w:t>
              </w:r>
            </w:hyperlink>
          </w:p>
          <w:p w14:paraId="7CE8368A" w14:textId="445FB9B6" w:rsidR="00703564" w:rsidRPr="00693CEA" w:rsidRDefault="00703564" w:rsidP="00703564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Friends of Kirkley Hall Membership £6 per year</w:t>
            </w:r>
          </w:p>
          <w:p w14:paraId="7FFBD4F5" w14:textId="528A5F5B" w:rsidR="00CD4A07" w:rsidRPr="00EC6D05" w:rsidRDefault="00CD4A07" w:rsidP="0027307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6D05">
              <w:rPr>
                <w:rFonts w:ascii="Arial" w:hAnsi="Arial" w:cs="Arial"/>
                <w:b/>
                <w:bCs/>
                <w:sz w:val="32"/>
                <w:szCs w:val="32"/>
              </w:rPr>
              <w:t>All Welcome</w:t>
            </w:r>
          </w:p>
        </w:tc>
      </w:tr>
      <w:tr w:rsidR="00CD4A07" w:rsidRPr="00693CEA" w14:paraId="7D860CBE" w14:textId="77777777" w:rsidTr="00E85D42">
        <w:tc>
          <w:tcPr>
            <w:tcW w:w="11436" w:type="dxa"/>
            <w:tcBorders>
              <w:top w:val="single" w:sz="12" w:space="0" w:color="4472C4" w:themeColor="accent1"/>
            </w:tcBorders>
            <w:shd w:val="clear" w:color="auto" w:fill="538135" w:themeFill="accent6" w:themeFillShade="BF"/>
          </w:tcPr>
          <w:p w14:paraId="756DE5C2" w14:textId="450FA7FD" w:rsidR="00CD4A07" w:rsidRPr="00693CEA" w:rsidRDefault="00CD4A07" w:rsidP="00EC6D05">
            <w:pPr>
              <w:spacing w:before="120"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93CEA">
              <w:rPr>
                <w:rFonts w:ascii="Arial" w:hAnsi="Arial" w:cs="Arial"/>
                <w:color w:val="FFFFFF" w:themeColor="background1"/>
              </w:rPr>
              <w:t>Friends of Kirkley Hall, Northumberland College</w:t>
            </w:r>
            <w:r w:rsidR="00693CEA" w:rsidRPr="00693CEA">
              <w:rPr>
                <w:rFonts w:ascii="Arial" w:hAnsi="Arial" w:cs="Arial"/>
                <w:color w:val="FFFFFF" w:themeColor="background1"/>
              </w:rPr>
              <w:t>, Kirkley Hall Campus, Ponteland, Northumberland. NE20 0AQ</w:t>
            </w:r>
          </w:p>
          <w:p w14:paraId="3ACD7174" w14:textId="29878E31" w:rsidR="00693CEA" w:rsidRPr="00693CEA" w:rsidRDefault="00693CEA" w:rsidP="00EC6D05">
            <w:pPr>
              <w:spacing w:before="120"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93CEA">
              <w:rPr>
                <w:rFonts w:ascii="Arial" w:hAnsi="Arial" w:cs="Arial"/>
                <w:color w:val="FFFFFF" w:themeColor="background1"/>
              </w:rPr>
              <w:t xml:space="preserve">Email: </w:t>
            </w:r>
            <w:hyperlink r:id="rId7" w:history="1">
              <w:r w:rsidRPr="00693CEA">
                <w:rPr>
                  <w:rStyle w:val="Hyperlink"/>
                  <w:rFonts w:ascii="Arial" w:hAnsi="Arial" w:cs="Arial"/>
                  <w:color w:val="FFFFFF" w:themeColor="background1"/>
                </w:rPr>
                <w:t>friendsofkirkleyhall200@btinternet.com</w:t>
              </w:r>
            </w:hyperlink>
            <w:r w:rsidRPr="00693CEA">
              <w:rPr>
                <w:rFonts w:ascii="Arial" w:hAnsi="Arial" w:cs="Arial"/>
                <w:color w:val="FFFFFF" w:themeColor="background1"/>
              </w:rPr>
              <w:tab/>
              <w:t xml:space="preserve">Website: </w:t>
            </w:r>
            <w:hyperlink r:id="rId8" w:history="1">
              <w:r w:rsidRPr="00693CEA">
                <w:rPr>
                  <w:rStyle w:val="Hyperlink"/>
                  <w:rFonts w:ascii="Arial" w:hAnsi="Arial" w:cs="Arial"/>
                  <w:color w:val="FFFFFF" w:themeColor="background1"/>
                </w:rPr>
                <w:t>www.friendsofkirkleyhall.org</w:t>
              </w:r>
            </w:hyperlink>
          </w:p>
          <w:p w14:paraId="72212B46" w14:textId="143D01F0" w:rsidR="00693CEA" w:rsidRPr="00693CEA" w:rsidRDefault="00693CEA" w:rsidP="00EC6D05">
            <w:pPr>
              <w:spacing w:before="120" w:line="360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93CEA">
              <w:rPr>
                <w:rFonts w:ascii="Arial" w:hAnsi="Arial" w:cs="Arial"/>
                <w:color w:val="FFFFFF" w:themeColor="background1"/>
              </w:rPr>
              <w:t>Registered Charity Number 1055903</w:t>
            </w:r>
            <w:r w:rsidRPr="00693CEA">
              <w:rPr>
                <w:rFonts w:ascii="Arial" w:hAnsi="Arial" w:cs="Arial"/>
                <w:color w:val="FFFFFF" w:themeColor="background1"/>
              </w:rPr>
              <w:tab/>
              <w:t>Patron: His Grace the Duke of Northumberland</w:t>
            </w:r>
          </w:p>
        </w:tc>
      </w:tr>
    </w:tbl>
    <w:p w14:paraId="6E9B380C" w14:textId="545A4008" w:rsidR="00CD4A07" w:rsidRPr="00693CEA" w:rsidRDefault="00CD4A07">
      <w:pPr>
        <w:rPr>
          <w:rFonts w:ascii="Arial" w:hAnsi="Arial" w:cs="Arial"/>
          <w:sz w:val="32"/>
          <w:szCs w:val="32"/>
        </w:rPr>
      </w:pPr>
    </w:p>
    <w:sectPr w:rsidR="00CD4A07" w:rsidRPr="00693CEA" w:rsidSect="00CD4A07">
      <w:pgSz w:w="11906" w:h="16838"/>
      <w:pgMar w:top="284" w:right="14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07"/>
    <w:rsid w:val="00182481"/>
    <w:rsid w:val="00273076"/>
    <w:rsid w:val="00693CEA"/>
    <w:rsid w:val="00703564"/>
    <w:rsid w:val="007B2932"/>
    <w:rsid w:val="00863226"/>
    <w:rsid w:val="00970975"/>
    <w:rsid w:val="00A60F27"/>
    <w:rsid w:val="00CB1E77"/>
    <w:rsid w:val="00CD4A07"/>
    <w:rsid w:val="00DD62E3"/>
    <w:rsid w:val="00E85D42"/>
    <w:rsid w:val="00EC6D05"/>
    <w:rsid w:val="00E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9B4C"/>
  <w15:chartTrackingRefBased/>
  <w15:docId w15:val="{7FC20AAD-F1DC-4AD2-A231-FD01D0E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kirkleyhal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endsofkirkleyhall200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ndsofkirkleyhall200@btinternet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Bell</dc:creator>
  <cp:keywords/>
  <dc:description/>
  <cp:lastModifiedBy>Jen Bell</cp:lastModifiedBy>
  <cp:revision>3</cp:revision>
  <cp:lastPrinted>2022-03-07T08:56:00Z</cp:lastPrinted>
  <dcterms:created xsi:type="dcterms:W3CDTF">2022-03-07T09:04:00Z</dcterms:created>
  <dcterms:modified xsi:type="dcterms:W3CDTF">2022-03-08T20:59:00Z</dcterms:modified>
</cp:coreProperties>
</file>